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4873" w:type="dxa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73"/>
      </w:tblGrid>
      <w:tr w:rsidR="0029464E" w:rsidRPr="004C4650" w:rsidTr="0029464E">
        <w:trPr>
          <w:trHeight w:val="633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9464E" w:rsidRPr="004C4650" w:rsidRDefault="0029464E" w:rsidP="0049634D">
            <w:pPr>
              <w:jc w:val="center"/>
              <w:rPr>
                <w:rFonts w:ascii="Broadway" w:hAnsi="Broadway" w:cs="PT Bold Heading"/>
                <w:b/>
                <w:bCs/>
                <w:color w:val="000000"/>
                <w:sz w:val="26"/>
                <w:szCs w:val="26"/>
                <w:u w:val="single"/>
              </w:rPr>
            </w:pPr>
            <w:r w:rsidRPr="004C4650">
              <w:rPr>
                <w:rFonts w:ascii="Broadway" w:hAnsi="Broadway" w:cs="PT Bold Heading" w:hint="cs"/>
                <w:b/>
                <w:bCs/>
                <w:color w:val="000000"/>
                <w:sz w:val="26"/>
                <w:szCs w:val="26"/>
                <w:u w:val="single"/>
                <w:rtl/>
              </w:rPr>
              <w:t>الموضــــــــــــــــــــــــــــــــــــــــــــــــــــــوع</w:t>
            </w:r>
          </w:p>
        </w:tc>
      </w:tr>
      <w:tr w:rsidR="0029464E" w:rsidRPr="004C4650" w:rsidTr="0029464E">
        <w:trPr>
          <w:trHeight w:val="56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العلاقة بين سياسات المنافسة و الانحراف : دراسة حالة مصر </w:t>
            </w:r>
          </w:p>
        </w:tc>
      </w:tr>
      <w:tr w:rsidR="0029464E" w:rsidRPr="004C4650" w:rsidTr="0029464E">
        <w:trPr>
          <w:trHeight w:val="56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أثر السياسات  الخارجية للاتحاد الأوروبي على التنافسية المسؤلة و التنمية  المستدامة في مصر </w:t>
            </w:r>
          </w:p>
        </w:tc>
      </w:tr>
      <w:tr w:rsidR="0029464E" w:rsidRPr="004C4650" w:rsidTr="0029464E">
        <w:trPr>
          <w:trHeight w:val="56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عملية صناعة سياسة خارجية مشتركة للاتحاد الأوروبي حالة الصراع الفلسطيني </w:t>
            </w:r>
            <w:r w:rsidRPr="004C4650">
              <w:rPr>
                <w:color w:val="000000"/>
                <w:sz w:val="28"/>
                <w:szCs w:val="28"/>
                <w:rtl/>
              </w:rPr>
              <w:t>–</w:t>
            </w: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 الأسرائيلى 1990-2010</w:t>
            </w:r>
          </w:p>
        </w:tc>
      </w:tr>
      <w:tr w:rsidR="0029464E" w:rsidRPr="004C4650" w:rsidTr="0029464E">
        <w:trPr>
          <w:trHeight w:val="71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الحوكمة متعددة المستويات خارج نطاق الاتحاد الأوروبي :دراسة تحليلية للحالة المصرية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>دور الدين في النظام السياسي دراسة مقارنة بين النظام التركي و النظام المصري خلال الفترة 2002-2014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>الجهات الدولية المانحة و الموقف المصري (حل أقتصادى أم فخ مالي )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>أثر اتفاقيات بازل على توزيع الائتمان في بعض البنوك الأوروبية (نماذج مختارة و أستشراق الدروس المستفادة للنظام  المصرفي المصري 1999-2012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>الكفاءة الاقتصادية في المواني البحرية بين شمال و جنوب البحر المتوسط 2000-2010( الدروس المستفادة للمواني المصرية )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أثر الائتمان المصرفي على الإنفاق الاستهلاكي </w:t>
            </w:r>
            <w:r w:rsidRPr="004C4650">
              <w:rPr>
                <w:color w:val="000000"/>
                <w:sz w:val="28"/>
                <w:szCs w:val="28"/>
                <w:rtl/>
              </w:rPr>
              <w:t>–</w:t>
            </w: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 دراسة مقارنة بين مصر و بعض الدول الأوروبية المختارة خلال الفترة من 2000-2010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أدارة المخاطر و الضوابط المصرفية دراسة مقارنة بين القطاع المصرفي الأوروبي و المصري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lastRenderedPageBreak/>
              <w:t>أثر مشاركة المواطن على تطبيق اللامركزية في مصر دراسة مقارنة بين مصر و بولندة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أزمة الدين في الاتحاد الاوروبى 2009 تحليل للأسباب و الحلول المحتملة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أثر المساعدة الائتمانية البريطانية على مشاركة المجتمع المصري في التعاون في حوض النيل </w:t>
            </w:r>
            <w:r w:rsidRPr="004C4650">
              <w:rPr>
                <w:color w:val="000000"/>
                <w:sz w:val="28"/>
                <w:szCs w:val="28"/>
                <w:rtl/>
              </w:rPr>
              <w:t>–</w:t>
            </w: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دراسة حالة مصر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اللامركزية و إصلاح الإدارة المحلية في دول وسط وشرق أوروبا </w:t>
            </w:r>
            <w:r w:rsidRPr="004C4650">
              <w:rPr>
                <w:color w:val="000000"/>
                <w:sz w:val="28"/>
                <w:szCs w:val="28"/>
                <w:rtl/>
              </w:rPr>
              <w:t>–</w:t>
            </w: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 دراسة مقارنة مع التطبيق على حالة مصر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مداخل التمويل المحلى في دول الاتحاد الأوروبي دراسة مقارنة مع التطبيق على حالة مصر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سياسات التشتت المالي و القواعد الإجرائية : دراسة الحالة المصرية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صورة الثورة المصرية في الصحف الأمريكية و البريطانية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العقوبات كأداة للسياسة الخارجية للاتحاد الأوروبي في أعقاب الحرب الباردة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تفسير العلاقة بين أوروبا و الأقليات المسلمة باستخدام نظرية الإطار الديناميكي للمتغيرات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>أثر شبكات التواصل الأجتماعى  على الحركات الاجتماعية (دراسة مقارنة : مصر و أسبانيا)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lastRenderedPageBreak/>
              <w:t>الاسلاموفوبيا و السياسة الخارجية للاتحاد الأوروبي دراسة حالة : تركيا و إيران 1991-2011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دور الاتحاد الأوروبي في تعزيز الديمقراطية و حقوق الإنسان في مصر بعد </w:t>
            </w:r>
            <w:r w:rsidRPr="00324E5C">
              <w:rPr>
                <w:rFonts w:hint="cs"/>
                <w:color w:val="000000"/>
                <w:sz w:val="28"/>
                <w:szCs w:val="28"/>
                <w:rtl/>
              </w:rPr>
              <w:t>2011 دراسة حالة: تقييم فعالية مبادرة دعم المجتمع المدني في مصر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دور المؤسسات الألمانية فى دعم الديمقراطية فى مصر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المجتمع المدني و التحول السياسي بعد ثورة 2011 في مصر في سياق العلاقات الأورومتوسطية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</w:rPr>
            </w:pPr>
            <w:r w:rsidRPr="004C4650">
              <w:rPr>
                <w:rFonts w:hint="cs"/>
                <w:color w:val="000000"/>
                <w:sz w:val="28"/>
                <w:szCs w:val="28"/>
                <w:rtl/>
              </w:rPr>
              <w:t xml:space="preserve">الآثار الغير مباشرة للاستثمار الأجنبي المباشر الدراسة التطبيقية دراسة مقارنة بين مصر و بولندا </w:t>
            </w:r>
          </w:p>
        </w:tc>
      </w:tr>
      <w:tr w:rsidR="0029464E" w:rsidRPr="004C4650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4C4650" w:rsidRDefault="0029464E" w:rsidP="0049634D">
            <w:pPr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أثر سياسة الأمن و الدفاع الاوروبية على العلاقات الأوروبية الأمريكية 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العلاقة بين الأحزاب العابرة للدول و الأحزاب الوطنية فى البرلمان الأوروبى : دراسة حالة حزب الخضر الألمانى 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الأثر الأقتصادى لسياحة المتغيرات بالتطبيق على القطاع السياحى المصرى 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اليات الأقتصاديات الناشئة و حوكمة الأمن ف اطار نظام التعددية القطبية : دراسة حالة تجمع دول البركس 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الاستقرار المالى و تاسيس الية الرقابة الموحدة فى منطقة اليورو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lastRenderedPageBreak/>
              <w:t>أثر العنف السياسى على العنف الأسرى ضد المرأة دراسة حالة مصر من 2005 الى 2015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أعادة هيكلة السياسة الخارجة التركية تجاه سوريا 2002/2014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المدارس الأيتدائية و تعليم المواطنة فى مصر الدروس المستفادة من التجربة الأسبانية </w:t>
            </w:r>
          </w:p>
        </w:tc>
      </w:tr>
      <w:tr w:rsidR="0029464E" w:rsidRPr="007E205F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7E205F" w:rsidRDefault="0029464E" w:rsidP="0049634D">
            <w:pPr>
              <w:rPr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Batang" w:hAnsi="Times New Roman" w:cs="Akhbar MT" w:hint="cs"/>
                <w:b/>
                <w:bCs/>
                <w:sz w:val="24"/>
                <w:szCs w:val="32"/>
                <w:rtl/>
                <w:lang w:eastAsia="ar-SA" w:bidi="ar-EG"/>
              </w:rPr>
              <w:t xml:space="preserve">الأدارة الأقتصادية خلال دورة الأعمال: حالة مصر    </w:t>
            </w:r>
            <w: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lang w:eastAsia="ar-SA" w:bidi="ar-EG"/>
              </w:rPr>
              <w:t>{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rtl/>
                <w:lang w:eastAsia="ar-SA" w:bidi="ar-EG"/>
              </w:rPr>
            </w:pPr>
          </w:p>
          <w:p w:rsidR="0029464E" w:rsidRDefault="0029464E" w:rsidP="0049634D">
            <w:pP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rtl/>
                <w:lang w:eastAsia="ar-SA" w:bidi="ar-EG"/>
              </w:rPr>
            </w:pPr>
            <w:r>
              <w:rPr>
                <w:rFonts w:ascii="Times New Roman" w:eastAsia="Batang" w:hAnsi="Times New Roman" w:cs="Akhbar MT" w:hint="cs"/>
                <w:b/>
                <w:bCs/>
                <w:sz w:val="24"/>
                <w:szCs w:val="32"/>
                <w:rtl/>
                <w:lang w:eastAsia="ar-SA" w:bidi="ar-EG"/>
              </w:rPr>
              <w:t>السياسة الخارجية للولايات المتحدة و الاتحاد الاوروبى تجاه الانظمة ما بعد الانتفاضة فى مصر 2011/2015</w:t>
            </w:r>
          </w:p>
        </w:tc>
      </w:tr>
      <w:tr w:rsidR="0029464E" w:rsidRPr="007E205F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7E205F" w:rsidRDefault="0029464E" w:rsidP="0049634D">
            <w:pP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rtl/>
                <w:lang w:eastAsia="ar-SA" w:bidi="ar-EG"/>
              </w:rPr>
            </w:pPr>
            <w:r>
              <w:rPr>
                <w:rFonts w:ascii="Times New Roman" w:eastAsia="Batang" w:hAnsi="Times New Roman" w:cs="Akhbar MT" w:hint="cs"/>
                <w:b/>
                <w:bCs/>
                <w:sz w:val="24"/>
                <w:szCs w:val="32"/>
                <w:rtl/>
                <w:lang w:eastAsia="ar-SA" w:bidi="ar-EG"/>
              </w:rPr>
              <w:t xml:space="preserve">نهج الأتحاد الأوروبى لتعزيز الديمقراطية فى مصر خلال 2005/2015 </w:t>
            </w:r>
            <w: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lang w:eastAsia="ar-SA" w:bidi="ar-EG"/>
              </w:rPr>
              <w:t>{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rtl/>
                <w:lang w:eastAsia="ar-SA" w:bidi="ar-EG"/>
              </w:rPr>
            </w:pPr>
            <w:r>
              <w:rPr>
                <w:rFonts w:ascii="Times New Roman" w:eastAsia="Batang" w:hAnsi="Times New Roman" w:cs="Akhbar MT" w:hint="cs"/>
                <w:b/>
                <w:bCs/>
                <w:sz w:val="24"/>
                <w:szCs w:val="32"/>
                <w:rtl/>
                <w:lang w:eastAsia="ar-SA" w:bidi="ar-EG"/>
              </w:rPr>
              <w:t xml:space="preserve">التوجه العام كمحدد لفساد صغار موظفى الخدمة المدنية فى مصر </w:t>
            </w:r>
            <w: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rtl/>
                <w:lang w:eastAsia="ar-SA" w:bidi="ar-EG"/>
              </w:rPr>
              <w:t>–</w:t>
            </w:r>
            <w:r>
              <w:rPr>
                <w:rFonts w:ascii="Times New Roman" w:eastAsia="Batang" w:hAnsi="Times New Roman" w:cs="Akhbar MT" w:hint="cs"/>
                <w:b/>
                <w:bCs/>
                <w:sz w:val="24"/>
                <w:szCs w:val="32"/>
                <w:rtl/>
                <w:lang w:eastAsia="ar-SA" w:bidi="ar-EG"/>
              </w:rPr>
              <w:t xml:space="preserve"> دراسة حالة ادارة  المرور   عام 2011</w:t>
            </w:r>
          </w:p>
        </w:tc>
      </w:tr>
      <w:tr w:rsidR="0029464E" w:rsidRPr="00575F2A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575F2A" w:rsidRDefault="0029464E" w:rsidP="0049634D">
            <w:pP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rtl/>
                <w:lang w:eastAsia="ar-SA" w:bidi="ar-EG"/>
              </w:rPr>
            </w:pPr>
            <w:r>
              <w:rPr>
                <w:rFonts w:ascii="Times New Roman" w:eastAsia="Batang" w:hAnsi="Times New Roman" w:cs="Akhbar MT" w:hint="cs"/>
                <w:b/>
                <w:bCs/>
                <w:sz w:val="24"/>
                <w:szCs w:val="32"/>
                <w:rtl/>
                <w:lang w:eastAsia="ar-SA" w:bidi="ar-EG"/>
              </w:rPr>
              <w:t xml:space="preserve">سياسة الأتحاد الأوروبى تجاه اللاجئين 2011-2015 </w:t>
            </w:r>
            <w: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lang w:eastAsia="ar-SA" w:bidi="ar-EG"/>
              </w:rPr>
              <w:t>{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rtl/>
                <w:lang w:eastAsia="ar-SA" w:bidi="ar-EG"/>
              </w:rPr>
            </w:pPr>
            <w:r>
              <w:rPr>
                <w:rFonts w:ascii="Times New Roman" w:eastAsia="Batang" w:hAnsi="Times New Roman" w:cs="Akhbar MT" w:hint="cs"/>
                <w:b/>
                <w:bCs/>
                <w:sz w:val="24"/>
                <w:szCs w:val="32"/>
                <w:rtl/>
                <w:lang w:eastAsia="ar-SA" w:bidi="ar-EG"/>
              </w:rPr>
              <w:t xml:space="preserve">السياسات الأوروبية نحو تعزيز الديمقراطية لدول جنوب المتوسط دراسة حالة : قياس مدى فاعلية سياسات الاتحاد الأوروبى لتعزيز الديمقراطية فى مصر </w:t>
            </w:r>
          </w:p>
        </w:tc>
      </w:tr>
      <w:tr w:rsidR="0029464E" w:rsidTr="0029464E">
        <w:trPr>
          <w:trHeight w:val="139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rtl/>
                <w:lang w:eastAsia="ar-SA" w:bidi="ar-EG"/>
              </w:rPr>
            </w:pPr>
            <w:r w:rsidRPr="005C482C">
              <w:rPr>
                <w:rFonts w:cs="Akhbar MT" w:hint="cs"/>
                <w:sz w:val="32"/>
                <w:szCs w:val="32"/>
                <w:rtl/>
                <w:lang w:eastAsia="ar-SA" w:bidi="ar-EG"/>
              </w:rPr>
              <w:lastRenderedPageBreak/>
              <w:t xml:space="preserve">الاتحاد الأوروبى و الثورات : الربيع العربى و الثورة الأوكرانية دراسة حالة  </w:t>
            </w:r>
          </w:p>
        </w:tc>
      </w:tr>
      <w:tr w:rsidR="0029464E" w:rsidRPr="005C482C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5C482C" w:rsidRDefault="0029464E" w:rsidP="0049634D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5C482C">
              <w:rPr>
                <w:rFonts w:ascii="Times New Roman" w:eastAsia="Batang" w:hAnsi="Times New Roman" w:cs="Akhbar MT"/>
                <w:sz w:val="24"/>
                <w:szCs w:val="32"/>
                <w:rtl/>
                <w:lang w:eastAsia="ar-SA" w:bidi="ar-EG"/>
              </w:rPr>
              <w:t>{</w:t>
            </w:r>
            <w:r w:rsidRPr="005C482C">
              <w:rPr>
                <w:rFonts w:ascii="Times New Roman" w:eastAsia="Batang" w:hAnsi="Times New Roman" w:cs="Akhbar MT" w:hint="cs"/>
                <w:sz w:val="24"/>
                <w:szCs w:val="32"/>
                <w:rtl/>
                <w:lang w:eastAsia="ar-SA" w:bidi="ar-EG"/>
              </w:rPr>
              <w:t xml:space="preserve">اثر الاجراءات غير الجمركية على التجارة بين مصر و الاتحاد الأوروبى : بالتطبيق على قطاع الكيماويات  </w:t>
            </w:r>
          </w:p>
        </w:tc>
      </w:tr>
      <w:tr w:rsidR="0029464E" w:rsidRPr="005C482C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5C482C" w:rsidRDefault="0029464E" w:rsidP="0049634D">
            <w:pPr>
              <w:rPr>
                <w:rFonts w:ascii="Times New Roman" w:eastAsia="Batang" w:hAnsi="Times New Roman" w:cs="Akhbar MT"/>
                <w:sz w:val="24"/>
                <w:szCs w:val="32"/>
                <w:rtl/>
                <w:lang w:eastAsia="ar-SA" w:bidi="ar-EG"/>
              </w:rPr>
            </w:pPr>
            <w:r w:rsidRPr="005C482C"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rtl/>
                <w:lang w:eastAsia="ar-SA" w:bidi="ar-EG"/>
              </w:rPr>
              <w:t>{</w:t>
            </w:r>
            <w:r w:rsidRPr="005C482C">
              <w:rPr>
                <w:rFonts w:ascii="Times New Roman" w:eastAsia="Batang" w:hAnsi="Times New Roman" w:cs="Akhbar MT" w:hint="cs"/>
                <w:b/>
                <w:bCs/>
                <w:sz w:val="24"/>
                <w:szCs w:val="32"/>
                <w:rtl/>
                <w:lang w:eastAsia="ar-SA" w:bidi="ar-EG"/>
              </w:rPr>
              <w:t xml:space="preserve"> محددات سياسات اعادة توطين اللاجئين : دراسة حالة حول اعادة توطين اللاجئين السوريين الى فرنسا و ألمانيا خلال الفترة 2013/2016 </w:t>
            </w:r>
            <w:r w:rsidRPr="005C482C"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lang w:eastAsia="ar-SA" w:bidi="ar-EG"/>
              </w:rPr>
              <w:t>{</w:t>
            </w:r>
          </w:p>
        </w:tc>
      </w:tr>
      <w:tr w:rsidR="0029464E" w:rsidRPr="005C482C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5C482C" w:rsidRDefault="0029464E" w:rsidP="0049634D">
            <w:pPr>
              <w:rPr>
                <w:rFonts w:ascii="Times New Roman" w:eastAsia="Batang" w:hAnsi="Times New Roman" w:cs="Akhbar MT"/>
                <w:b/>
                <w:bCs/>
                <w:sz w:val="24"/>
                <w:szCs w:val="32"/>
                <w:rtl/>
                <w:lang w:eastAsia="ar-SA" w:bidi="ar-EG"/>
              </w:rPr>
            </w:pP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الأبعاد الأقتصادية لمؤشر التماسك الاجتماعى و علاقته بالنمو الشامل و جودة الحياة </w:t>
            </w:r>
            <w:r w:rsidRPr="005C482C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 </w:t>
            </w: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>المنظور الاوروبى للتماسك الأجتماعى و سياساتة و الدروس المستفادة للحالة المصرية</w:t>
            </w:r>
          </w:p>
        </w:tc>
      </w:tr>
      <w:tr w:rsidR="0029464E" w:rsidRPr="002D0AF3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2D0AF3" w:rsidRDefault="0029464E" w:rsidP="0049634D">
            <w:pPr>
              <w:rPr>
                <w:rFonts w:cs="Akhbar MT"/>
                <w:b/>
                <w:bCs/>
                <w:sz w:val="28"/>
                <w:szCs w:val="28"/>
                <w:rtl/>
                <w:lang w:eastAsia="ar-SA" w:bidi="ar-EG"/>
              </w:rPr>
            </w:pP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>اثر التنمية الاقتصادية المحلية المستدامة على خلق فرص العمل الخضراء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>المشروعات الصغيرة و المتوسطة و المتناهية الصغر فى عصر الاصلاح 2004-2017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>تقييم دور الاتحاد الأوروبى فى تعزيز الطاقة المتجددة فى مصر ضمن اطار عمل المناخ البيئى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</w:p>
        </w:tc>
      </w:tr>
      <w:tr w:rsidR="0029464E" w:rsidRPr="00FC2AB8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FC2AB8" w:rsidRDefault="0029464E" w:rsidP="0049634D">
            <w:pPr>
              <w:rPr>
                <w:rtl/>
                <w:lang w:bidi="ar-EG"/>
              </w:rPr>
            </w:pP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رؤية الجنوب المتوسط لمشروطية الاتحاد الأوروبى لحقوق الانسان : دراسة حالة مصر و المغرب  </w:t>
            </w:r>
          </w:p>
        </w:tc>
      </w:tr>
      <w:tr w:rsidR="0029464E" w:rsidRPr="00BF1682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BF1682" w:rsidRDefault="0029464E" w:rsidP="0049634D">
            <w:pPr>
              <w:rPr>
                <w:rtl/>
                <w:lang w:bidi="ar-EG"/>
              </w:rPr>
            </w:pP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lastRenderedPageBreak/>
              <w:t xml:space="preserve">التعاون  الأمنى بين دول الاتحاد الأوروبى و بلدان الشرق الأوسط و شمال أفريقيا لمكافحة الارهاب : التطورات و التحديات  </w:t>
            </w:r>
            <w:r>
              <w:rPr>
                <w:rFonts w:cs="Akhbar MT"/>
                <w:sz w:val="32"/>
                <w:szCs w:val="32"/>
                <w:lang w:eastAsia="ar-SA" w:bidi="ar-EG"/>
              </w:rPr>
              <w:t>{</w:t>
            </w:r>
          </w:p>
        </w:tc>
      </w:tr>
      <w:tr w:rsidR="0029464E" w:rsidRPr="00711D08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711D08" w:rsidRDefault="0029464E" w:rsidP="0049634D">
            <w:pPr>
              <w:rPr>
                <w:rtl/>
              </w:rPr>
            </w:pPr>
            <w:r w:rsidRPr="00711D08">
              <w:rPr>
                <w:rFonts w:hint="cs"/>
                <w:rtl/>
              </w:rPr>
              <w:t xml:space="preserve">أثر حوكمة الأنهار الدولية فى الحد من الصراع المائى دراسة مقارنة لنهرى الراين و الميكونج 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>صعود التيار الشعبى اليمينى و أزمات التكامل الأوروبى دراسة حالة المجر</w:t>
            </w:r>
          </w:p>
        </w:tc>
      </w:tr>
      <w:tr w:rsidR="0029464E" w:rsidRPr="00BF1682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BF1682" w:rsidRDefault="0029464E" w:rsidP="0049634D">
            <w:pPr>
              <w:rPr>
                <w:rtl/>
                <w:lang w:bidi="ar-EG"/>
              </w:rPr>
            </w:pP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>تأثير صعود الأحزاب اليمينية الشعبوية على عملية التكامل الأوروبى دراسة مقارنة : حزب التجمع الوطنى فى فرنسا و حزب البديل من أجل ألمانيا فى ألمانيا و حزب رابطة الشمال فى ايطاليا</w:t>
            </w:r>
          </w:p>
        </w:tc>
      </w:tr>
      <w:tr w:rsidR="0029464E" w:rsidRPr="00FC2AB8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FC2AB8" w:rsidRDefault="0029464E" w:rsidP="0049634D">
            <w:pPr>
              <w:rPr>
                <w:rtl/>
                <w:lang w:bidi="ar-EG"/>
              </w:rPr>
            </w:pP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 دور منظمات المجتمع المدنى ذات التمويل الأوروبى  فى القضاء على العنف ضد المرأة اللاجئة فى مصر من 2012 الى 2020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أثر الحوكمة على كفاءة الاستثمارات العامة فى مصر بالاشارة الى تجارب الدول الأوروبية 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pStyle w:val="NoSpacing"/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u w:val="single"/>
                <w:rtl/>
                <w:lang w:eastAsia="ar-SA"/>
              </w:rPr>
              <w:t xml:space="preserve"> </w:t>
            </w: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تأثير الهيكل البيروقراطى على السياسة الخارجية و السياسة الأمنية المشتركة للاتحاد الأوروبى  </w:t>
            </w:r>
          </w:p>
        </w:tc>
      </w:tr>
      <w:tr w:rsidR="0029464E" w:rsidTr="0029464E">
        <w:trPr>
          <w:trHeight w:val="755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49634D">
            <w:pPr>
              <w:pStyle w:val="NoSpacing"/>
              <w:rPr>
                <w:rFonts w:cs="Akhbar MT"/>
                <w:b/>
                <w:bCs/>
                <w:sz w:val="28"/>
                <w:szCs w:val="28"/>
                <w:u w:val="single"/>
                <w:rtl/>
                <w:lang w:eastAsia="ar-SA" w:bidi="ar-EG"/>
              </w:rPr>
            </w:pPr>
            <w:r w:rsidRPr="005C482C">
              <w:rPr>
                <w:rFonts w:cs="Akhbar MT"/>
                <w:sz w:val="32"/>
                <w:szCs w:val="32"/>
                <w:rtl/>
                <w:lang w:eastAsia="ar-SA" w:bidi="ar-EG"/>
              </w:rPr>
              <w:t>{</w:t>
            </w: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  تأثير أكتشافات الغاز الطبيعى فى شرق البحر الأوسط على ظهور تحالفات أمنية و إقليمية جديدة  </w:t>
            </w:r>
          </w:p>
        </w:tc>
      </w:tr>
      <w:tr w:rsidR="0029464E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5C482C" w:rsidRDefault="0029464E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lastRenderedPageBreak/>
              <w:t xml:space="preserve">سيناريوهات التخطيط بعيد المدى لبدائل الطاقة لتقليل الانبعاثات الدفيئة من قطاع الطاقة تطبيق نمذجة </w:t>
            </w:r>
            <w:r>
              <w:rPr>
                <w:rFonts w:cs="Akhbar MT"/>
                <w:sz w:val="32"/>
                <w:szCs w:val="32"/>
                <w:lang w:eastAsia="ar-SA" w:bidi="ar-EG"/>
              </w:rPr>
              <w:t xml:space="preserve">LEAP </w:t>
            </w:r>
            <w:r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 على قطاع الطاقة فى مصر    </w:t>
            </w:r>
          </w:p>
        </w:tc>
      </w:tr>
      <w:tr w:rsidR="0029464E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Default="0029464E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القومية الاثنية مقابل القومية المدنية : تشكيل هوية الاتحاد الأوروبى فيما بعد البريكست على مستويى مؤسسات الاتحاد الاوروبى و ما دون الدول الأوربية : دراسة حالتى كاتالونيا و اسكتلندا   </w:t>
            </w:r>
          </w:p>
        </w:tc>
      </w:tr>
      <w:tr w:rsidR="0029464E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4E" w:rsidRPr="00077548" w:rsidRDefault="0029464E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التأثير على كفاءة الموارد البشرية فى قطاع السياحة من خلال برنامج اصلاح التعليم و التدريب لبتقنى و المهنى </w:t>
            </w:r>
            <w:r w:rsidRPr="00077548">
              <w:rPr>
                <w:rFonts w:cs="Akhbar MT"/>
                <w:sz w:val="32"/>
                <w:szCs w:val="32"/>
                <w:lang w:eastAsia="ar-SA" w:bidi="ar-EG"/>
              </w:rPr>
              <w:t xml:space="preserve">TVET EGYPT  </w:t>
            </w: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 w:hint="cs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lastRenderedPageBreak/>
              <w:t xml:space="preserve">الدور السياسى لأندية كرة القدم الاسبانية فى الحركة الانفصالية الكتالونية ( دراسة مقارنة بين نادى برشلونة و نادى ريال مدريد   </w:t>
            </w: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>تأثير التهديدات الالكترونية على حوكمة الأمن السيبرانى و الدفاع السيبرانى فى أوروبا : دراسة حالة للأتحاد الأوروبى و حلف الشمال الأطلنطى</w:t>
            </w: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دور الدولة تجاه الحق فى العمل للاجئين :دراسة مقارنة بين ألمانيا و فرنسا بعد2011   </w:t>
            </w: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lastRenderedPageBreak/>
              <w:t>السياق السياسى لمسارات انتقال الطاقة المستدامة و تأثيرها على الوفاء بالتزامات اتفاقية باريس دراسة مقارنة بين المانيا و الصين منذ عام 2010</w:t>
            </w: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lang w:eastAsia="ar-SA" w:bidi="ar-EG"/>
              </w:rPr>
            </w:pPr>
            <w:r w:rsidRPr="00077548">
              <w:rPr>
                <w:rFonts w:cs="Akhbar MT"/>
                <w:sz w:val="32"/>
                <w:szCs w:val="32"/>
                <w:rtl/>
                <w:lang w:eastAsia="ar-SA" w:bidi="ar-EG"/>
              </w:rPr>
              <w:t>{</w:t>
            </w: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 الاثار الاقتصادية للأزمة المالية العالمية 2008  و أزمة الجائحة 2019</w:t>
            </w:r>
            <w:r w:rsidRPr="00077548">
              <w:rPr>
                <w:rFonts w:cs="Akhbar MT"/>
                <w:sz w:val="32"/>
                <w:szCs w:val="32"/>
                <w:lang w:eastAsia="ar-SA" w:bidi="ar-EG"/>
              </w:rPr>
              <w:t>{</w:t>
            </w:r>
          </w:p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دور الاتحاد الاوروبى كقوة معيارية فى ظل تغيرات البيئة الجيوسياسية دراسة حالة : الازمة الروسية </w:t>
            </w:r>
            <w:r w:rsidRPr="00077548">
              <w:rPr>
                <w:rFonts w:cs="Akhbar MT"/>
                <w:sz w:val="32"/>
                <w:szCs w:val="32"/>
                <w:rtl/>
                <w:lang w:eastAsia="ar-SA" w:bidi="ar-EG"/>
              </w:rPr>
              <w:t>–</w:t>
            </w: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 الأوكرانية 2014-2022  </w:t>
            </w: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lastRenderedPageBreak/>
              <w:t xml:space="preserve">التعددية الثقافية و سياسات الدمج فى الاتحاد الاوروبى : دراسة مقارنة  لسياسات التعليم و المواطنة فى المانيا و هولندا  </w:t>
            </w: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الدبلوماسية الصحية المصرية تجاه دول حوض النيل : دراسة استكشافية مع الدراسة للممارسات اليورو متوسطية       </w:t>
            </w:r>
          </w:p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دور التعليم المتداخل التخصصات فى بناء قدرات التكيف مع المناخ فى التعليم العالى لمستقبل القوى العاملة : دراسة مقارنة بين جامعات اوروبية و امارتية ومصرية </w:t>
            </w:r>
          </w:p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lastRenderedPageBreak/>
              <w:t>شرق تأثير اطار الاقتصاد السياسى و جودة المؤسسات على تدفقات الاستثمار الاجنبى المباشر الى منطقة البحر المتوسط : دراس تطبيقية</w:t>
            </w: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 xml:space="preserve">دور المحددات الاقتصادية و الاجتماعية و المؤسسية فى العلاقة بين الدين العام و النمو الاقتصادى : أدلة من دول الاتحاد الاوروبى  </w:t>
            </w:r>
          </w:p>
        </w:tc>
      </w:tr>
      <w:tr w:rsidR="00077548" w:rsidRPr="00077548" w:rsidTr="0029464E">
        <w:trPr>
          <w:trHeight w:val="2077"/>
          <w:jc w:val="center"/>
        </w:trPr>
        <w:tc>
          <w:tcPr>
            <w:tcW w:w="1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  <w:r w:rsidRPr="00077548">
              <w:rPr>
                <w:rFonts w:cs="Akhbar MT" w:hint="cs"/>
                <w:sz w:val="32"/>
                <w:szCs w:val="32"/>
                <w:rtl/>
                <w:lang w:eastAsia="ar-SA" w:bidi="ar-EG"/>
              </w:rPr>
              <w:t>السلوك الدورى للسياسة المالية : دراسة تطبيقية لمصر فى ضوء تجارب منطقة اليورو خلال الفترة من 1980-2020</w:t>
            </w:r>
          </w:p>
          <w:p w:rsidR="00077548" w:rsidRPr="00077548" w:rsidRDefault="00077548" w:rsidP="00077548">
            <w:pPr>
              <w:rPr>
                <w:rFonts w:cs="Akhbar MT"/>
                <w:sz w:val="32"/>
                <w:szCs w:val="32"/>
                <w:rtl/>
                <w:lang w:eastAsia="ar-SA" w:bidi="ar-EG"/>
              </w:rPr>
            </w:pPr>
          </w:p>
        </w:tc>
      </w:tr>
    </w:tbl>
    <w:p w:rsidR="008C6A66" w:rsidRPr="00077548" w:rsidRDefault="008C6A66">
      <w:pPr>
        <w:rPr>
          <w:rFonts w:cs="Akhbar MT"/>
          <w:sz w:val="32"/>
          <w:szCs w:val="32"/>
          <w:lang w:eastAsia="ar-SA" w:bidi="ar-EG"/>
        </w:rPr>
      </w:pPr>
      <w:bookmarkStart w:id="0" w:name="_GoBack"/>
      <w:bookmarkEnd w:id="0"/>
    </w:p>
    <w:sectPr w:rsidR="008C6A66" w:rsidRPr="00077548" w:rsidSect="0029464E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A14"/>
    <w:rsid w:val="00077548"/>
    <w:rsid w:val="0029464E"/>
    <w:rsid w:val="008C6A66"/>
    <w:rsid w:val="00A64A14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64E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464E"/>
    <w:pPr>
      <w:bidi/>
      <w:spacing w:after="0" w:line="240" w:lineRule="auto"/>
    </w:pPr>
    <w:rPr>
      <w:rFonts w:eastAsiaTheme="minorEastAsia"/>
    </w:rPr>
  </w:style>
  <w:style w:type="paragraph" w:customStyle="1" w:styleId="a">
    <w:name w:val="محمد عز"/>
    <w:basedOn w:val="Normal"/>
    <w:rsid w:val="00077548"/>
    <w:pPr>
      <w:snapToGrid w:val="0"/>
      <w:spacing w:after="0" w:line="240" w:lineRule="auto"/>
      <w:ind w:left="567" w:hanging="567"/>
    </w:pPr>
    <w:rPr>
      <w:rFonts w:ascii="Times New Roman" w:eastAsia="Batang" w:hAnsi="Times New Roman" w:cs="Traditional Arabic"/>
      <w:sz w:val="24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64E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464E"/>
    <w:pPr>
      <w:bidi/>
      <w:spacing w:after="0" w:line="240" w:lineRule="auto"/>
    </w:pPr>
    <w:rPr>
      <w:rFonts w:eastAsiaTheme="minorEastAsia"/>
    </w:rPr>
  </w:style>
  <w:style w:type="paragraph" w:customStyle="1" w:styleId="a">
    <w:name w:val="محمد عز"/>
    <w:basedOn w:val="Normal"/>
    <w:rsid w:val="00077548"/>
    <w:pPr>
      <w:snapToGrid w:val="0"/>
      <w:spacing w:after="0" w:line="240" w:lineRule="auto"/>
      <w:ind w:left="567" w:hanging="567"/>
    </w:pPr>
    <w:rPr>
      <w:rFonts w:ascii="Times New Roman" w:eastAsia="Batang" w:hAnsi="Times New Roman" w:cs="Traditional Arabic"/>
      <w:sz w:val="24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1027</Words>
  <Characters>5858</Characters>
  <Application>Microsoft Office Word</Application>
  <DocSecurity>0</DocSecurity>
  <Lines>48</Lines>
  <Paragraphs>13</Paragraphs>
  <ScaleCrop>false</ScaleCrop>
  <Company>home</Company>
  <LinksUpToDate>false</LinksUpToDate>
  <CharactersWithSpaces>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3</cp:revision>
  <dcterms:created xsi:type="dcterms:W3CDTF">2022-06-12T08:44:00Z</dcterms:created>
  <dcterms:modified xsi:type="dcterms:W3CDTF">2024-02-27T08:51:00Z</dcterms:modified>
</cp:coreProperties>
</file>